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84E4C">
      <w:pPr>
        <w:tabs>
          <w:tab w:val="left" w:pos="567"/>
          <w:tab w:val="left" w:pos="2552"/>
        </w:tabs>
        <w:spacing w:after="0" w:line="240" w:lineRule="auto"/>
        <w:ind w:left="567"/>
        <w:jc w:val="center"/>
        <w:rPr>
          <w:rFonts w:ascii="Calibri" w:hAnsi="Calibri" w:eastAsia="Times New Roman" w:cs="Calibri"/>
          <w:b/>
          <w:color w:val="333399"/>
          <w:sz w:val="20"/>
          <w:szCs w:val="24"/>
          <w:lang w:eastAsia="it-IT"/>
        </w:rPr>
      </w:pPr>
    </w:p>
    <w:p w14:paraId="156CBB71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Dichiarazione sostitutiva di certificazioni e di atto di notorietà</w:t>
      </w:r>
      <w:r>
        <w:rPr>
          <w:rFonts w:eastAsia="Times New Roman" w:cstheme="minorHAnsi"/>
          <w:sz w:val="28"/>
          <w:szCs w:val="28"/>
          <w:lang w:eastAsia="en-GB"/>
        </w:rPr>
        <w:br w:type="textWrapping"/>
      </w:r>
      <w:r>
        <w:rPr>
          <w:rFonts w:eastAsia="Times New Roman" w:cstheme="minorHAnsi"/>
          <w:sz w:val="28"/>
          <w:szCs w:val="28"/>
          <w:lang w:eastAsia="en-GB"/>
        </w:rPr>
        <w:t>(artt. 46 e 47 DPR 445 del 28 dicembre 2000)</w:t>
      </w:r>
    </w:p>
    <w:p w14:paraId="075F9101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en-GB"/>
        </w:rPr>
      </w:pP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7"/>
        <w:gridCol w:w="6231"/>
      </w:tblGrid>
      <w:tr w14:paraId="53EB5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97" w:type="dxa"/>
            <w:noWrap/>
            <w:vAlign w:val="center"/>
          </w:tcPr>
          <w:p w14:paraId="784A9A9E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Il/La sottoscritto/a</w:t>
            </w:r>
          </w:p>
        </w:tc>
        <w:tc>
          <w:tcPr>
            <w:tcW w:w="6231" w:type="dxa"/>
            <w:noWrap/>
          </w:tcPr>
          <w:p w14:paraId="611A95A2">
            <w:pPr>
              <w:spacing w:after="0" w:line="240" w:lineRule="auto"/>
              <w:jc w:val="both"/>
              <w:rPr>
                <w:position w:val="-14"/>
              </w:rPr>
            </w:pPr>
            <w:r>
              <w:rPr>
                <w:position w:val="-14"/>
              </w:rPr>
              <w:t> </w:t>
            </w:r>
          </w:p>
        </w:tc>
      </w:tr>
      <w:tr w14:paraId="62904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97" w:type="dxa"/>
            <w:noWrap/>
            <w:vAlign w:val="center"/>
          </w:tcPr>
          <w:p w14:paraId="06E74B13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nato/a a</w:t>
            </w:r>
          </w:p>
        </w:tc>
        <w:tc>
          <w:tcPr>
            <w:tcW w:w="6231" w:type="dxa"/>
            <w:noWrap/>
          </w:tcPr>
          <w:p w14:paraId="7237D26B">
            <w:pPr>
              <w:spacing w:after="0" w:line="240" w:lineRule="auto"/>
              <w:jc w:val="both"/>
              <w:rPr>
                <w:position w:val="-14"/>
              </w:rPr>
            </w:pPr>
          </w:p>
        </w:tc>
      </w:tr>
      <w:tr w14:paraId="76647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97" w:type="dxa"/>
            <w:noWrap/>
            <w:vAlign w:val="center"/>
          </w:tcPr>
          <w:p w14:paraId="5503BAC1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Il</w:t>
            </w:r>
          </w:p>
        </w:tc>
        <w:tc>
          <w:tcPr>
            <w:tcW w:w="6231" w:type="dxa"/>
            <w:noWrap/>
          </w:tcPr>
          <w:p w14:paraId="0B206F8F">
            <w:pPr>
              <w:spacing w:after="0" w:line="240" w:lineRule="auto"/>
              <w:jc w:val="both"/>
              <w:rPr>
                <w:position w:val="-14"/>
              </w:rPr>
            </w:pPr>
          </w:p>
        </w:tc>
      </w:tr>
      <w:tr w14:paraId="39884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97" w:type="dxa"/>
            <w:noWrap/>
            <w:vAlign w:val="center"/>
          </w:tcPr>
          <w:p w14:paraId="06D90B04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</w:tcPr>
          <w:p w14:paraId="4F88433D">
            <w:pPr>
              <w:spacing w:after="0" w:line="240" w:lineRule="auto"/>
              <w:jc w:val="both"/>
              <w:rPr>
                <w:position w:val="-14"/>
              </w:rPr>
            </w:pPr>
          </w:p>
        </w:tc>
      </w:tr>
      <w:tr w14:paraId="29057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97" w:type="dxa"/>
            <w:noWrap/>
            <w:vAlign w:val="center"/>
          </w:tcPr>
          <w:p w14:paraId="3C90E56D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</w:tcPr>
          <w:p w14:paraId="1DBE4FBB">
            <w:pPr>
              <w:spacing w:after="0" w:line="240" w:lineRule="auto"/>
              <w:jc w:val="both"/>
              <w:rPr>
                <w:position w:val="-14"/>
              </w:rPr>
            </w:pPr>
            <w:r>
              <w:rPr>
                <w:position w:val="-14"/>
              </w:rPr>
              <w:t> </w:t>
            </w:r>
          </w:p>
        </w:tc>
      </w:tr>
      <w:tr w14:paraId="01727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97" w:type="dxa"/>
            <w:noWrap/>
            <w:vAlign w:val="center"/>
          </w:tcPr>
          <w:p w14:paraId="51BAB731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in qualità di</w:t>
            </w:r>
            <w:r>
              <w:rPr>
                <w:rStyle w:val="12"/>
                <w:bCs/>
                <w:position w:val="-14"/>
              </w:rPr>
              <w:footnoteReference w:id="0"/>
            </w:r>
            <w:r>
              <w:rPr>
                <w:bCs/>
                <w:position w:val="-14"/>
              </w:rPr>
              <w:t xml:space="preserve"> </w:t>
            </w:r>
          </w:p>
        </w:tc>
        <w:tc>
          <w:tcPr>
            <w:tcW w:w="6231" w:type="dxa"/>
            <w:noWrap/>
            <w:vAlign w:val="center"/>
          </w:tcPr>
          <w:p w14:paraId="0312C093">
            <w:pPr>
              <w:spacing w:after="0" w:line="240" w:lineRule="auto"/>
            </w:pPr>
          </w:p>
        </w:tc>
      </w:tr>
      <w:tr w14:paraId="531B4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97" w:type="dxa"/>
            <w:vAlign w:val="center"/>
          </w:tcPr>
          <w:p w14:paraId="2079348F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dell'università/organismo di ricerca</w:t>
            </w:r>
            <w:r>
              <w:rPr>
                <w:rStyle w:val="12"/>
                <w:bCs/>
                <w:position w:val="-14"/>
              </w:rPr>
              <w:footnoteReference w:id="1"/>
            </w:r>
          </w:p>
        </w:tc>
        <w:tc>
          <w:tcPr>
            <w:tcW w:w="6231" w:type="dxa"/>
            <w:noWrap/>
          </w:tcPr>
          <w:p w14:paraId="64E227BC">
            <w:pPr>
              <w:spacing w:after="0" w:line="240" w:lineRule="auto"/>
              <w:jc w:val="both"/>
              <w:rPr>
                <w:position w:val="-14"/>
              </w:rPr>
            </w:pPr>
            <w:r>
              <w:rPr>
                <w:position w:val="-14"/>
              </w:rPr>
              <w:t> </w:t>
            </w:r>
          </w:p>
        </w:tc>
      </w:tr>
      <w:tr w14:paraId="78C3A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97" w:type="dxa"/>
            <w:vAlign w:val="center"/>
          </w:tcPr>
          <w:p w14:paraId="57FA8DAC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con sede legale in (indirizzo completo)</w:t>
            </w:r>
          </w:p>
        </w:tc>
        <w:tc>
          <w:tcPr>
            <w:tcW w:w="6231" w:type="dxa"/>
          </w:tcPr>
          <w:p w14:paraId="4219F473">
            <w:pPr>
              <w:spacing w:after="0" w:line="240" w:lineRule="auto"/>
              <w:jc w:val="both"/>
              <w:rPr>
                <w:position w:val="-14"/>
              </w:rPr>
            </w:pPr>
            <w:r>
              <w:rPr>
                <w:position w:val="-14"/>
              </w:rPr>
              <w:t> </w:t>
            </w:r>
          </w:p>
        </w:tc>
      </w:tr>
      <w:tr w14:paraId="79328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97" w:type="dxa"/>
            <w:vAlign w:val="center"/>
          </w:tcPr>
          <w:p w14:paraId="05113277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</w:tcPr>
          <w:p w14:paraId="7FC9BBB2">
            <w:pPr>
              <w:spacing w:after="0" w:line="240" w:lineRule="auto"/>
              <w:jc w:val="both"/>
              <w:rPr>
                <w:position w:val="-14"/>
              </w:rPr>
            </w:pPr>
            <w:r>
              <w:rPr>
                <w:position w:val="-14"/>
              </w:rPr>
              <w:t> </w:t>
            </w:r>
          </w:p>
        </w:tc>
      </w:tr>
    </w:tbl>
    <w:p w14:paraId="232E2105">
      <w:pPr>
        <w:spacing w:after="0"/>
        <w:jc w:val="both"/>
      </w:pPr>
    </w:p>
    <w:p w14:paraId="3BB57949">
      <w:pPr>
        <w:spacing w:after="0"/>
        <w:jc w:val="both"/>
      </w:pPr>
      <w:r>
        <w:t xml:space="preserve">ai fini della liquidazione del contributo concesso valere sulla L.R. 22/2022, articolo 7, commi 56 – 61 “Sostegno a progetti di validazione di idee e tecnologie innovative che prevedano il raggiungimento di un TRL 6, 7 o 8.” per la realizzazione del progetto denominato: </w:t>
      </w:r>
      <w:r>
        <w:tab/>
      </w:r>
      <w:r>
        <w:tab/>
      </w:r>
    </w:p>
    <w:p w14:paraId="3BFAAF66">
      <w:pPr>
        <w:spacing w:after="0"/>
        <w:jc w:val="both"/>
      </w:pPr>
      <w:r>
        <w:tab/>
      </w:r>
      <w:r>
        <w:tab/>
      </w:r>
      <w:r>
        <w:tab/>
      </w:r>
      <w:r>
        <w:tab/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8"/>
      </w:tblGrid>
      <w:tr w14:paraId="5E099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9628" w:type="dxa"/>
          </w:tcPr>
          <w:p w14:paraId="1B27B9A5">
            <w:pPr>
              <w:spacing w:after="0" w:line="240" w:lineRule="auto"/>
              <w:jc w:val="both"/>
            </w:pPr>
          </w:p>
        </w:tc>
      </w:tr>
    </w:tbl>
    <w:p w14:paraId="31E81D35">
      <w:pPr>
        <w:spacing w:after="0"/>
        <w:jc w:val="both"/>
      </w:pPr>
    </w:p>
    <w:p w14:paraId="30B55B36">
      <w:pPr>
        <w:pStyle w:val="19"/>
        <w:numPr>
          <w:ilvl w:val="0"/>
          <w:numId w:val="1"/>
        </w:numPr>
        <w:jc w:val="both"/>
      </w:pPr>
      <w:r>
        <w:t>assumendosi la responsabilità delle informazioni contenute nella documentazione presentata a rendiconto e negli allegati allo stesso, presentati via pec;</w:t>
      </w:r>
      <w:r>
        <w:tab/>
      </w:r>
      <w:r>
        <w:tab/>
      </w:r>
      <w:r>
        <w:tab/>
      </w:r>
      <w:r>
        <w:tab/>
      </w:r>
    </w:p>
    <w:p w14:paraId="3FED4A84">
      <w:pPr>
        <w:pStyle w:val="19"/>
        <w:numPr>
          <w:ilvl w:val="0"/>
          <w:numId w:val="1"/>
        </w:numPr>
        <w:spacing w:after="0"/>
        <w:jc w:val="both"/>
      </w:pPr>
      <w:r>
        <w:t>consapevole delle responsabilità anche penali derivanti dal rilascio di dichiarazioni mendaci e della conseguente decadenza dai benefici concessi sulla base di una dichiarazione non veritiera, ai sensi degli articoli 75 e 76 del decreto del Presidente della Repubblica 28 dicembre 2000, n. 445;</w:t>
      </w:r>
    </w:p>
    <w:p w14:paraId="15529755">
      <w:pPr>
        <w:spacing w:after="0" w:line="240" w:lineRule="auto"/>
        <w:jc w:val="both"/>
      </w:pPr>
    </w:p>
    <w:p w14:paraId="1DE38A5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dichiara</w:t>
      </w:r>
    </w:p>
    <w:p w14:paraId="065816F9">
      <w:pPr>
        <w:spacing w:after="0" w:line="240" w:lineRule="auto"/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che:</w:t>
      </w:r>
    </w:p>
    <w:p w14:paraId="00A45CA5">
      <w:pPr>
        <w:pStyle w:val="19"/>
        <w:numPr>
          <w:ilvl w:val="0"/>
          <w:numId w:val="2"/>
        </w:numPr>
        <w:spacing w:after="0" w:line="276" w:lineRule="auto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l'università/organismo di ricerca ha sede legale/unità operativa presso cui è stato realizzato il progetto, attiva nel territorio regionale (articolo 5, comma 1, lettera a) dell’avviso);</w:t>
      </w:r>
    </w:p>
    <w:p w14:paraId="0C94A713">
      <w:pPr>
        <w:pStyle w:val="19"/>
        <w:numPr>
          <w:ilvl w:val="0"/>
          <w:numId w:val="2"/>
        </w:numPr>
        <w:spacing w:after="0" w:line="276" w:lineRule="auto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l’organismo di ricerca non è in stato in stato di liquidazione volontaria o giudiziale, concordato preventivo (ad eccezione del concordato con continuità aziendale) ed ogni altra procedura concorsuale prevista dal decreto legislativo 12 gennaio 2019, n. 14 (Codice della crisi d’impresa e dell’insolvenza in attuazione della legge 19 ottobre 20147, n. 155), né ha in corso un procedimento per la dichiarazione di una di tali situazioni nei propri confronti, ai sensi dell’articolo 5 comma 1 lettera d) dell’avviso;</w:t>
      </w:r>
    </w:p>
    <w:p w14:paraId="24AD5FDB">
      <w:pPr>
        <w:pStyle w:val="19"/>
        <w:numPr>
          <w:ilvl w:val="0"/>
          <w:numId w:val="2"/>
        </w:numPr>
        <w:spacing w:after="0" w:line="276" w:lineRule="auto"/>
        <w:ind w:left="709" w:hanging="426"/>
        <w:jc w:val="both"/>
        <w:rPr>
          <w:rFonts w:ascii="Calibri" w:hAnsi="Calibri" w:cs="Calibri"/>
        </w:rPr>
      </w:pPr>
      <w:bookmarkStart w:id="0" w:name="_Hlk198119126"/>
      <w:r>
        <w:rPr>
          <w:rFonts w:ascii="Calibri" w:hAnsi="Calibri" w:cs="Calibri"/>
        </w:rPr>
        <w:t xml:space="preserve">l’università/organismo di ricerca </w:t>
      </w:r>
      <w:bookmarkEnd w:id="0"/>
      <w:r>
        <w:rPr>
          <w:rFonts w:ascii="Calibri" w:hAnsi="Calibri" w:cs="Calibri"/>
        </w:rPr>
        <w:t>non è destinataria/o di sanzioni interdittive, concernenti l’esclusione da agevolazione, finanziamenti, contributi o sussidi, ai sensi dell’articolo 9, comma 2, lettera d) del D.Lgs. n. 231/2001 (Disciplina della responsabilità amministrativa delle persone giuridiche, delle società e delle associazioni anche prive di personalità giuridica, a norma dell'art. 11 della legge 29/9/2000, n. 300) o altra sanzione che comporti il divieto di contrarre con la pubblica amministrazione (articolo 5, comma 1, lettera f) dell’avviso);</w:t>
      </w:r>
      <w:r>
        <w:rPr>
          <w:rFonts w:ascii="Calibri" w:hAnsi="Calibri" w:cs="Calibri"/>
        </w:rPr>
        <w:tab/>
      </w:r>
    </w:p>
    <w:p w14:paraId="701ADBEE">
      <w:pPr>
        <w:pStyle w:val="19"/>
        <w:numPr>
          <w:ilvl w:val="0"/>
          <w:numId w:val="2"/>
        </w:numPr>
        <w:spacing w:after="0" w:line="276" w:lineRule="auto"/>
        <w:ind w:left="709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l’università/organismo di ricerca, per le spese rendicontate NON ha ottenuto la concessione di altri aiuti comunitari e aiuti pubblici (articolo 12, comma 3);</w:t>
      </w:r>
    </w:p>
    <w:p w14:paraId="4F7B9E89">
      <w:pPr>
        <w:pStyle w:val="19"/>
        <w:numPr>
          <w:ilvl w:val="0"/>
          <w:numId w:val="2"/>
        </w:numPr>
        <w:spacing w:after="0" w:line="276" w:lineRule="auto"/>
        <w:ind w:left="709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(solo per le università/organismi di ricerca pubblici) il progetto è stato realizzato nel rispetto delle previsioni e delle condizioni poste nel provvedimento di concessione;</w:t>
      </w:r>
    </w:p>
    <w:p w14:paraId="3E7C6732">
      <w:pPr>
        <w:pStyle w:val="19"/>
        <w:numPr>
          <w:ilvl w:val="0"/>
          <w:numId w:val="2"/>
        </w:numPr>
        <w:spacing w:after="0" w:line="276" w:lineRule="auto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per l’organismo di ricerca privato (compilare se pertinente) </w:t>
      </w:r>
    </w:p>
    <w:p w14:paraId="3419B2FD">
      <w:pPr>
        <w:pStyle w:val="19"/>
        <w:spacing w:after="0" w:line="276" w:lineRule="auto"/>
        <w:ind w:left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7274205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Calibri" w:hAnsi="Calibri" w:cs="Calibri"/>
          </w:rPr>
        </w:sdtEndPr>
        <w:sdtContent>
          <w:r>
            <w:rPr>
              <w:rFonts w:ascii="Segoe UI Symbol" w:hAnsi="Segoe UI Symbol" w:eastAsia="MS Gothic" w:cs="Segoe UI Symbol"/>
            </w:rPr>
            <w:t>☐</w:t>
          </w:r>
        </w:sdtContent>
      </w:sdt>
      <w:r>
        <w:rPr>
          <w:rFonts w:ascii="Calibri" w:hAnsi="Calibri" w:cs="Calibri"/>
        </w:rPr>
        <w:t xml:space="preserve"> che tutti i fornitori inseriti nelle voci di spesa “prestazioni e servizi, servizi di consulenza qualificata", "beni immateriali", “realizzazione prototipi”, sono soggetti indipendenti al richiedente (articolo 9, comma 1, lettere c), d), e) e articolo 9, comma 3, lettera a) dell’avviso);</w:t>
      </w:r>
    </w:p>
    <w:p w14:paraId="1F20BED2">
      <w:pPr>
        <w:pStyle w:val="19"/>
        <w:numPr>
          <w:ilvl w:val="0"/>
          <w:numId w:val="2"/>
        </w:numPr>
        <w:spacing w:after="0" w:line="276" w:lineRule="auto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che l’università/organismo di ricerca, per tutta la durata progettuale:</w:t>
      </w:r>
    </w:p>
    <w:p w14:paraId="653389C6">
      <w:pPr>
        <w:pStyle w:val="19"/>
        <w:spacing w:after="0" w:line="276" w:lineRule="auto"/>
        <w:ind w:left="709"/>
        <w:jc w:val="both"/>
        <w:rPr>
          <w:rFonts w:ascii="Calibri" w:hAnsi="Calibri" w:cs="Calibri"/>
        </w:rPr>
      </w:pPr>
      <w:bookmarkStart w:id="1" w:name="_Hlk166580571"/>
      <w:sdt>
        <w:sdtPr>
          <w:rPr>
            <w:rFonts w:ascii="Calibri" w:hAnsi="Calibri" w:cs="Calibri"/>
          </w:rPr>
          <w:id w:val="-45256118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Calibri" w:hAnsi="Calibri" w:cs="Calibri"/>
          </w:rPr>
        </w:sdtEndPr>
        <w:sdtContent>
          <w:r>
            <w:rPr>
              <w:rFonts w:ascii="Segoe UI Symbol" w:hAnsi="Segoe UI Symbol" w:eastAsia="MS Gothic" w:cs="Segoe UI Symbol"/>
            </w:rPr>
            <w:t>☐</w:t>
          </w:r>
        </w:sdtContent>
      </w:sdt>
      <w:r>
        <w:rPr>
          <w:rFonts w:ascii="Calibri" w:hAnsi="Calibri" w:cs="Calibri"/>
        </w:rPr>
        <w:t xml:space="preserve"> </w:t>
      </w:r>
      <w:bookmarkEnd w:id="1"/>
      <w:r>
        <w:rPr>
          <w:rFonts w:ascii="Calibri" w:hAnsi="Calibri" w:cs="Calibri"/>
        </w:rPr>
        <w:t>NON ha svolto attività economica;</w:t>
      </w:r>
    </w:p>
    <w:p w14:paraId="053955A3">
      <w:pPr>
        <w:pStyle w:val="19"/>
        <w:spacing w:after="0" w:line="276" w:lineRule="auto"/>
        <w:ind w:left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48432414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Calibri" w:hAnsi="Calibri" w:cs="Calibri"/>
          </w:rPr>
        </w:sdtEndPr>
        <w:sdtContent>
          <w:r>
            <w:rPr>
              <w:rFonts w:ascii="Segoe UI Symbol" w:hAnsi="Segoe UI Symbol" w:eastAsia="MS Gothic" w:cs="Segoe UI Symbol"/>
            </w:rPr>
            <w:t>☐</w:t>
          </w:r>
        </w:sdtContent>
      </w:sdt>
      <w:r>
        <w:rPr>
          <w:rFonts w:ascii="Calibri" w:hAnsi="Calibri" w:cs="Calibri"/>
        </w:rPr>
        <w:t xml:space="preserve"> ha svolto sia attività economiche che non economiche e pertanto:</w:t>
      </w:r>
    </w:p>
    <w:p w14:paraId="53E0ACB2">
      <w:pPr>
        <w:pStyle w:val="19"/>
        <w:spacing w:after="0" w:line="276" w:lineRule="auto"/>
        <w:ind w:left="1276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83221996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Calibri" w:hAnsi="Calibri" w:cs="Calibri"/>
          </w:rPr>
        </w:sdtEndPr>
        <w:sdtContent>
          <w:r>
            <w:rPr>
              <w:rFonts w:ascii="Segoe UI Symbol" w:hAnsi="Segoe UI Symbol" w:eastAsia="MS Gothic" w:cs="Segoe UI Symbol"/>
            </w:rPr>
            <w:t>☐</w:t>
          </w:r>
        </w:sdtContent>
      </w:sdt>
      <w:r>
        <w:rPr>
          <w:rFonts w:ascii="Calibri" w:hAnsi="Calibri" w:cs="Calibri"/>
        </w:rPr>
        <w:t xml:space="preserve"> che i due tipi di attività e i relativi costi, finanziamenti ed entrate sono stati nettamente separati;</w:t>
      </w:r>
    </w:p>
    <w:p w14:paraId="0968DC2F">
      <w:pPr>
        <w:pStyle w:val="19"/>
        <w:spacing w:after="0" w:line="276" w:lineRule="auto"/>
        <w:ind w:left="1276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40422759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Calibri" w:hAnsi="Calibri" w:cs="Calibri"/>
          </w:rPr>
        </w:sdtEndPr>
        <w:sdtContent>
          <w:r>
            <w:rPr>
              <w:rFonts w:ascii="Segoe UI Symbol" w:hAnsi="Segoe UI Symbol" w:eastAsia="MS Gothic" w:cs="Segoe UI Symbol"/>
            </w:rPr>
            <w:t>☐</w:t>
          </w:r>
        </w:sdtContent>
      </w:sdt>
      <w:r>
        <w:rPr>
          <w:rFonts w:ascii="Calibri" w:hAnsi="Calibri" w:cs="Calibri"/>
        </w:rPr>
        <w:t xml:space="preserve"> che l’attività economica ha assorbito esattamente gli stessi fattori della produzione, quali materiali, attrezzature, manodopera e capitale fisso delle attività non economiche e la capacità destinata ogni anno a tale attività economica non supera il 20 percento della pertinente capacità annua complessiva del soggetto.</w:t>
      </w:r>
    </w:p>
    <w:p w14:paraId="53052777">
      <w:pPr>
        <w:pStyle w:val="19"/>
        <w:spacing w:after="0" w:line="276" w:lineRule="auto"/>
        <w:ind w:left="709" w:hanging="425"/>
        <w:jc w:val="both"/>
      </w:pPr>
    </w:p>
    <w:p w14:paraId="02AFEFF3">
      <w:pPr>
        <w:spacing w:after="126"/>
        <w:ind w:left="719"/>
        <w:jc w:val="center"/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Si impegna inoltre a rispettare i seguenti obblighi: </w:t>
      </w:r>
    </w:p>
    <w:p w14:paraId="77540928">
      <w:pPr>
        <w:spacing w:after="126"/>
        <w:ind w:left="719"/>
        <w:jc w:val="center"/>
        <w:rPr>
          <w:rFonts w:cstheme="minorHAnsi"/>
          <w:b/>
          <w:sz w:val="24"/>
          <w:szCs w:val="24"/>
          <w:highlight w:val="none"/>
        </w:rPr>
      </w:pPr>
    </w:p>
    <w:p w14:paraId="3294F985">
      <w:pPr>
        <w:numPr>
          <w:ilvl w:val="0"/>
          <w:numId w:val="3"/>
        </w:numPr>
        <w:spacing w:after="0"/>
        <w:contextualSpacing/>
        <w:jc w:val="both"/>
        <w:rPr>
          <w:highlight w:val="none"/>
        </w:rPr>
      </w:pPr>
      <w:r>
        <w:rPr>
          <w:highlight w:val="none"/>
        </w:rPr>
        <w:t xml:space="preserve">utilizzare la posta elettronica certificata (PEC) per la trasmissione alla Struttura competente per la gestione di tutte le comunicazioni relative al procedimento, inviando le corrispondenze all’indirizzo </w:t>
      </w:r>
      <w:r>
        <w:rPr>
          <w:color w:val="0070C0"/>
          <w:highlight w:val="none"/>
          <w:u w:val="single"/>
        </w:rPr>
        <w:fldChar w:fldCharType="begin"/>
      </w:r>
      <w:r>
        <w:rPr>
          <w:color w:val="0070C0"/>
          <w:highlight w:val="none"/>
          <w:u w:val="single"/>
        </w:rPr>
        <w:instrText xml:space="preserve"> HYPERLINK "mailto:incentivi_clustersdv_fvg@legalmail.it" </w:instrText>
      </w:r>
      <w:r>
        <w:rPr>
          <w:color w:val="0070C0"/>
          <w:highlight w:val="none"/>
          <w:u w:val="single"/>
        </w:rPr>
        <w:fldChar w:fldCharType="separate"/>
      </w:r>
      <w:r>
        <w:rPr>
          <w:rStyle w:val="15"/>
          <w:highlight w:val="none"/>
        </w:rPr>
        <w:t>incentivi_clustersdv_fvg@legalmail.it</w:t>
      </w:r>
      <w:r>
        <w:rPr>
          <w:color w:val="0070C0"/>
          <w:highlight w:val="none"/>
          <w:u w:val="single"/>
        </w:rPr>
        <w:fldChar w:fldCharType="end"/>
      </w:r>
      <w:r>
        <w:rPr>
          <w:rFonts w:hint="default"/>
          <w:color w:val="0070C0"/>
          <w:highlight w:val="none"/>
          <w:u w:val="single"/>
          <w:lang w:val="it-IT"/>
        </w:rPr>
        <w:t xml:space="preserve"> ;</w:t>
      </w:r>
    </w:p>
    <w:p w14:paraId="18353EA9">
      <w:pPr>
        <w:numPr>
          <w:ilvl w:val="0"/>
          <w:numId w:val="3"/>
        </w:numPr>
        <w:spacing w:after="0"/>
        <w:contextualSpacing/>
        <w:jc w:val="both"/>
        <w:rPr>
          <w:highlight w:val="none"/>
        </w:rPr>
      </w:pPr>
      <w:r>
        <w:rPr>
          <w:highlight w:val="none"/>
        </w:rPr>
        <w:t>(solo per i beneficiari organismi di ricerca privati) comunicare l’eventuale variazione della dimensione aziendale;</w:t>
      </w:r>
    </w:p>
    <w:p w14:paraId="6FBF2654">
      <w:pPr>
        <w:numPr>
          <w:ilvl w:val="0"/>
          <w:numId w:val="3"/>
        </w:numPr>
        <w:spacing w:after="0"/>
        <w:contextualSpacing/>
        <w:jc w:val="both"/>
      </w:pPr>
      <w:r>
        <w:rPr>
          <w:highlight w:val="none"/>
        </w:rPr>
        <w:t>per i beneficiari organism</w:t>
      </w:r>
      <w:bookmarkStart w:id="4" w:name="_GoBack"/>
      <w:bookmarkEnd w:id="4"/>
      <w:r>
        <w:rPr>
          <w:highlight w:val="none"/>
        </w:rPr>
        <w:t>i di ricerca privati, mantenere i requisiti soggettivi di cui all’articolo 5, comma 1, lettere a), c) e f), ossia essere iscritti al Registro imprese, in attività nel territorio regionale e non essere destinataria di sanzioni interdittive, fino all’adozione dell’atto di approvazione della rendic</w:t>
      </w:r>
      <w:r>
        <w:t>ontazione;</w:t>
      </w:r>
    </w:p>
    <w:p w14:paraId="795101D8">
      <w:pPr>
        <w:numPr>
          <w:ilvl w:val="0"/>
          <w:numId w:val="3"/>
        </w:numPr>
        <w:spacing w:after="0"/>
        <w:contextualSpacing/>
        <w:jc w:val="both"/>
      </w:pPr>
      <w:r>
        <w:t>mantenere i requisiti soggettivi di cui all’articolo 5, comma 1, lettera d), inerente alla liquidazione dell’organismo di ricerca e le procedure concorsuali, fino all’adozione dell’atto di approvazione della rendicontazione, fatto salo quanto previsto dall’articolo 26 in relazione alla sospensione delle erogazioni;</w:t>
      </w:r>
    </w:p>
    <w:p w14:paraId="2F5DEDDF">
      <w:pPr>
        <w:numPr>
          <w:ilvl w:val="0"/>
          <w:numId w:val="3"/>
        </w:numPr>
        <w:spacing w:after="0"/>
        <w:contextualSpacing/>
        <w:jc w:val="both"/>
      </w:pPr>
      <w:r>
        <w:t>per le università e gli organismi di ricerca pubblici, mantenere i requisiti di cui all’articolo 5, comma 2 relativamente alle attività economiche fino all’adozione dell’atto di approvazione della rendicontazione;</w:t>
      </w:r>
    </w:p>
    <w:p w14:paraId="2CF2FEBB">
      <w:pPr>
        <w:numPr>
          <w:ilvl w:val="0"/>
          <w:numId w:val="3"/>
        </w:numPr>
        <w:spacing w:after="0"/>
        <w:contextualSpacing/>
        <w:jc w:val="both"/>
      </w:pPr>
      <w:bookmarkStart w:id="2" w:name="_Hlk199925575"/>
      <w:r>
        <w:t xml:space="preserve">per gli organismi di ricerca privati, </w:t>
      </w:r>
      <w:bookmarkEnd w:id="2"/>
      <w:r>
        <w:t>non trovarsi nelle condizioni ostative previste dalla vigente normativa antimafia, fino all’adozione dell’atto di approvazione della rendicontazione ai sensi dell’articolo 5, comma 1, lettera i);</w:t>
      </w:r>
    </w:p>
    <w:p w14:paraId="339E7373">
      <w:pPr>
        <w:numPr>
          <w:ilvl w:val="0"/>
          <w:numId w:val="3"/>
        </w:numPr>
        <w:spacing w:after="0"/>
        <w:contextualSpacing/>
        <w:jc w:val="both"/>
      </w:pPr>
      <w:r>
        <w:t>mantenere la proprietà dei prototipi risultato del progetto finanziato fino all’adozione dell’atto di approvazione della rendicontazione, ai fini dei controlli, fatto salvo quanto previsto all’articolo 21, comma 9;</w:t>
      </w:r>
    </w:p>
    <w:p w14:paraId="6FA81706">
      <w:pPr>
        <w:numPr>
          <w:ilvl w:val="0"/>
          <w:numId w:val="3"/>
        </w:numPr>
        <w:spacing w:after="0"/>
        <w:contextualSpacing/>
        <w:jc w:val="both"/>
        <w:rPr>
          <w:strike/>
        </w:rPr>
      </w:pPr>
      <w:r>
        <w:t>per gli organismi di ricerca privati, ottemperare agli obblighi informativi relativi alle erogazioni pubbliche nei documenti di bilancio o on line previsti dalla legge n. 124 del 4 agosto 2017, articolo 1, commi 125 - 129, e s.m.i.;</w:t>
      </w:r>
    </w:p>
    <w:p w14:paraId="19164DEF">
      <w:pPr>
        <w:numPr>
          <w:ilvl w:val="0"/>
          <w:numId w:val="3"/>
        </w:numPr>
        <w:spacing w:after="0"/>
        <w:contextualSpacing/>
        <w:jc w:val="both"/>
      </w:pPr>
      <w:r>
        <w:t>conservare presso i propri uffici, per 5 anni a decorrere dal 31 dicembre dell’anno in cui è effettuato l’ultimo pagamento al beneficiario, le versioni originali della documentazione di progetto e della documentazione di spesa insieme ad eventuale altra documentazione rilevante per il progetto non già nella disponibilità della Struttura competente per la gestione;</w:t>
      </w:r>
    </w:p>
    <w:p w14:paraId="07B87EA7">
      <w:pPr>
        <w:numPr>
          <w:ilvl w:val="0"/>
          <w:numId w:val="3"/>
        </w:numPr>
        <w:spacing w:after="0"/>
        <w:contextualSpacing/>
        <w:jc w:val="both"/>
      </w:pPr>
      <w:r>
        <w:t>consentire ed agevolare ispezioni e controlli;</w:t>
      </w:r>
    </w:p>
    <w:p w14:paraId="62DA7D5D">
      <w:pPr>
        <w:pStyle w:val="19"/>
        <w:numPr>
          <w:ilvl w:val="0"/>
          <w:numId w:val="3"/>
        </w:numPr>
        <w:spacing w:after="0"/>
        <w:jc w:val="both"/>
      </w:pPr>
      <w:r>
        <w:t>per gli organismi di ricerca privati, comunicare eventuali variazioni e modifiche societarie e l’eventuale chiusura/trasferimento della sede di realizzazione del progetto, ai sensi degli articoli 21 e 22;</w:t>
      </w:r>
    </w:p>
    <w:p w14:paraId="4BDF8251">
      <w:pPr>
        <w:pStyle w:val="19"/>
        <w:numPr>
          <w:ilvl w:val="0"/>
          <w:numId w:val="3"/>
        </w:numPr>
        <w:spacing w:after="0"/>
        <w:jc w:val="both"/>
      </w:pPr>
      <w:r>
        <w:t>rispettare il divieto di cumulo di cui all’articolo 12.</w:t>
      </w:r>
    </w:p>
    <w:p w14:paraId="27CBBA34">
      <w:pPr>
        <w:spacing w:after="0"/>
        <w:ind w:left="786"/>
        <w:contextualSpacing/>
        <w:jc w:val="both"/>
      </w:pPr>
    </w:p>
    <w:p w14:paraId="4F83F683">
      <w:pPr>
        <w:spacing w:after="0"/>
        <w:ind w:left="786"/>
        <w:contextualSpacing/>
        <w:jc w:val="both"/>
      </w:pPr>
    </w:p>
    <w:p w14:paraId="2C24311E">
      <w:pPr>
        <w:spacing w:after="0"/>
        <w:ind w:left="786"/>
        <w:contextualSpacing/>
        <w:jc w:val="both"/>
      </w:pPr>
    </w:p>
    <w:p w14:paraId="4DB3359B">
      <w:pPr>
        <w:spacing w:after="0"/>
        <w:contextualSpacing/>
        <w:jc w:val="both"/>
        <w:rPr>
          <w:rFonts w:cstheme="minorHAnsi"/>
        </w:rPr>
      </w:pPr>
    </w:p>
    <w:p w14:paraId="6F1C578B">
      <w:pPr>
        <w:pStyle w:val="19"/>
        <w:spacing w:after="0"/>
        <w:ind w:left="345"/>
        <w:jc w:val="both"/>
        <w:rPr>
          <w:rFonts w:cstheme="minorHAnsi"/>
        </w:rPr>
      </w:pPr>
    </w:p>
    <w:p w14:paraId="2D576057">
      <w:pPr>
        <w:spacing w:after="0"/>
        <w:rPr>
          <w:rFonts w:cstheme="minorHAnsi"/>
        </w:rPr>
      </w:pPr>
      <w:bookmarkStart w:id="3" w:name="_Hlk181260328"/>
      <w:r>
        <w:rPr>
          <w:rFonts w:cstheme="minorHAnsi"/>
        </w:rPr>
        <w:t>Luogo e data   __________</w:t>
      </w:r>
      <w:bookmarkEnd w:id="3"/>
    </w:p>
    <w:p w14:paraId="0C17B25D">
      <w:pPr>
        <w:spacing w:after="0" w:line="240" w:lineRule="auto"/>
        <w:ind w:firstLine="4536"/>
        <w:jc w:val="center"/>
        <w:rPr>
          <w:rFonts w:eastAsia="Times New Roman" w:cstheme="minorHAnsi"/>
        </w:rPr>
      </w:pPr>
    </w:p>
    <w:p w14:paraId="04225B94">
      <w:pPr>
        <w:spacing w:after="0" w:line="240" w:lineRule="auto"/>
        <w:ind w:firstLine="4536"/>
        <w:jc w:val="center"/>
        <w:rPr>
          <w:rFonts w:eastAsia="Times New Roman" w:cstheme="minorHAnsi"/>
        </w:rPr>
      </w:pPr>
      <w:r>
        <w:rPr>
          <w:rFonts w:eastAsia="Times New Roman" w:cstheme="minorHAnsi"/>
        </w:rPr>
        <w:t>Il legale rappresentante</w:t>
      </w:r>
    </w:p>
    <w:p w14:paraId="351FDC50">
      <w:pPr>
        <w:spacing w:after="0" w:line="240" w:lineRule="auto"/>
        <w:ind w:firstLine="4536"/>
        <w:rPr>
          <w:rFonts w:eastAsia="Times New Roman" w:cstheme="minorHAnsi"/>
        </w:rPr>
      </w:pPr>
      <w:r>
        <w:rPr>
          <w:rFonts w:eastAsia="Times New Roman" w:cstheme="minorHAnsi"/>
        </w:rPr>
        <w:t>X___________________________________</w:t>
      </w:r>
    </w:p>
    <w:p w14:paraId="2253AE99">
      <w:pPr>
        <w:spacing w:after="0" w:line="240" w:lineRule="auto"/>
        <w:ind w:firstLine="4536"/>
        <w:jc w:val="center"/>
        <w:rPr>
          <w:rFonts w:cstheme="minorHAnsi"/>
          <w:i/>
        </w:rPr>
      </w:pPr>
      <w:r>
        <w:rPr>
          <w:rFonts w:cstheme="minorHAnsi"/>
          <w:i/>
        </w:rPr>
        <w:t>(firmare digitalmente oppure allegare copia documento identità)</w:t>
      </w:r>
    </w:p>
    <w:p w14:paraId="0BFA5328">
      <w:pPr>
        <w:ind w:left="4956" w:firstLine="708"/>
        <w:jc w:val="center"/>
      </w:pPr>
    </w:p>
    <w:p w14:paraId="6BC83893">
      <w:pPr>
        <w:ind w:left="4956" w:firstLine="708"/>
        <w:jc w:val="center"/>
      </w:pPr>
    </w:p>
    <w:p w14:paraId="01475C5D">
      <w:pPr>
        <w:jc w:val="right"/>
      </w:pPr>
    </w:p>
    <w:sectPr>
      <w:headerReference r:id="rId5" w:type="default"/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pPr>
        <w:spacing w:before="0" w:after="0" w:line="259" w:lineRule="auto"/>
      </w:pPr>
      <w:r>
        <w:separator/>
      </w:r>
    </w:p>
  </w:footnote>
  <w:footnote w:type="continuationSeparator" w:id="5">
    <w:p>
      <w:pPr>
        <w:spacing w:before="0" w:after="0" w:line="259" w:lineRule="auto"/>
      </w:pPr>
      <w:r>
        <w:continuationSeparator/>
      </w:r>
    </w:p>
  </w:footnote>
  <w:footnote w:id="0">
    <w:p w14:paraId="09663179">
      <w:pPr>
        <w:pStyle w:val="13"/>
      </w:pPr>
      <w:r>
        <w:rPr>
          <w:rStyle w:val="12"/>
        </w:rPr>
        <w:footnoteRef/>
      </w:r>
      <w:r>
        <w:t xml:space="preserve"> Legale rappresentante o procuratore interno con potere di firma.</w:t>
      </w:r>
    </w:p>
  </w:footnote>
  <w:footnote w:id="1">
    <w:p w14:paraId="658D2FC2">
      <w:pPr>
        <w:pStyle w:val="13"/>
      </w:pPr>
      <w:r>
        <w:rPr>
          <w:rStyle w:val="12"/>
        </w:rPr>
        <w:footnoteRef/>
      </w:r>
      <w:r>
        <w:t xml:space="preserve"> Se Organismo di ricerca, indicare alternativamente pubblico o privato.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308D91">
    <w:pPr>
      <w:tabs>
        <w:tab w:val="left" w:pos="567"/>
        <w:tab w:val="left" w:pos="2552"/>
      </w:tabs>
      <w:spacing w:after="0" w:line="240" w:lineRule="auto"/>
      <w:jc w:val="right"/>
      <w:rPr>
        <w:rFonts w:ascii="Calibri" w:hAnsi="Calibri" w:eastAsia="Times New Roman" w:cs="Calibri"/>
        <w:b/>
        <w:color w:val="333399"/>
        <w:sz w:val="20"/>
        <w:szCs w:val="24"/>
        <w:lang w:eastAsia="it-IT"/>
      </w:rPr>
    </w:pPr>
    <w:r>
      <w:rPr>
        <w:rFonts w:ascii="Calibri" w:hAnsi="Calibri" w:eastAsia="Times New Roman" w:cs="Calibri"/>
        <w:b/>
        <w:color w:val="333399"/>
        <w:sz w:val="20"/>
        <w:szCs w:val="24"/>
        <w:lang w:eastAsia="it-IT"/>
      </w:rPr>
      <w:t xml:space="preserve"> L.R. 22/2022, articolo 7, commi 56 – 61. “Sostegno a progetti di validazione di idee e tecnologie innovative che prevedano il raggiungimento di un TRL 6, 7 o 8.”</w:t>
    </w:r>
  </w:p>
  <w:p w14:paraId="6649A5E0">
    <w:pPr>
      <w:tabs>
        <w:tab w:val="left" w:pos="567"/>
        <w:tab w:val="left" w:pos="2552"/>
      </w:tabs>
      <w:spacing w:after="0" w:line="240" w:lineRule="auto"/>
      <w:jc w:val="center"/>
      <w:rPr>
        <w:rFonts w:ascii="Calibri" w:hAnsi="Calibri" w:eastAsia="Times New Roman" w:cs="Calibri"/>
        <w:b/>
        <w:color w:val="333399"/>
        <w:sz w:val="20"/>
        <w:szCs w:val="24"/>
        <w:lang w:eastAsia="it-IT"/>
      </w:rPr>
    </w:pPr>
    <w:r>
      <w:rPr>
        <w:rFonts w:ascii="Calibri" w:hAnsi="Calibri" w:eastAsia="Times New Roman" w:cs="Calibri"/>
        <w:b/>
        <w:color w:val="333399"/>
        <w:sz w:val="20"/>
        <w:szCs w:val="24"/>
        <w:lang w:eastAsia="it-IT"/>
      </w:rPr>
      <w:tab/>
    </w:r>
    <w:r>
      <w:rPr>
        <w:rFonts w:ascii="Calibri" w:hAnsi="Calibri" w:eastAsia="Times New Roman" w:cs="Calibri"/>
        <w:b/>
        <w:color w:val="333399"/>
        <w:sz w:val="20"/>
        <w:szCs w:val="24"/>
        <w:lang w:eastAsia="it-IT"/>
      </w:rPr>
      <w:tab/>
    </w:r>
    <w:r>
      <w:rPr>
        <w:rFonts w:ascii="Calibri" w:hAnsi="Calibri" w:eastAsia="Times New Roman" w:cs="Calibri"/>
        <w:b/>
        <w:color w:val="333399"/>
        <w:sz w:val="20"/>
        <w:szCs w:val="24"/>
        <w:lang w:eastAsia="it-IT"/>
      </w:rPr>
      <w:tab/>
    </w:r>
    <w:r>
      <w:rPr>
        <w:rFonts w:ascii="Calibri" w:hAnsi="Calibri" w:eastAsia="Times New Roman" w:cs="Calibri"/>
        <w:b/>
        <w:color w:val="333399"/>
        <w:sz w:val="20"/>
        <w:szCs w:val="24"/>
        <w:lang w:eastAsia="it-IT"/>
      </w:rPr>
      <w:tab/>
    </w:r>
    <w:r>
      <w:rPr>
        <w:rFonts w:ascii="Calibri" w:hAnsi="Calibri" w:eastAsia="Times New Roman" w:cs="Calibri"/>
        <w:b/>
        <w:color w:val="333399"/>
        <w:sz w:val="20"/>
        <w:szCs w:val="24"/>
        <w:lang w:eastAsia="it-IT"/>
      </w:rPr>
      <w:tab/>
    </w:r>
    <w:r>
      <w:rPr>
        <w:rFonts w:ascii="Calibri" w:hAnsi="Calibri" w:eastAsia="Times New Roman" w:cs="Calibri"/>
        <w:b/>
        <w:color w:val="333399"/>
        <w:sz w:val="20"/>
        <w:szCs w:val="24"/>
        <w:lang w:eastAsia="it-IT"/>
      </w:rPr>
      <w:tab/>
    </w:r>
    <w:r>
      <w:rPr>
        <w:rFonts w:ascii="Calibri" w:hAnsi="Calibri" w:eastAsia="Times New Roman" w:cs="Calibri"/>
        <w:b/>
        <w:color w:val="333399"/>
        <w:sz w:val="20"/>
        <w:szCs w:val="24"/>
        <w:lang w:eastAsia="it-IT"/>
      </w:rPr>
      <w:tab/>
    </w:r>
    <w:r>
      <w:rPr>
        <w:rFonts w:ascii="Calibri" w:hAnsi="Calibri" w:eastAsia="Times New Roman" w:cs="Calibri"/>
        <w:b/>
        <w:color w:val="333399"/>
        <w:sz w:val="20"/>
        <w:szCs w:val="24"/>
        <w:lang w:eastAsia="it-IT"/>
      </w:rPr>
      <w:t>RENDICONTAZIONE</w:t>
    </w:r>
  </w:p>
  <w:p w14:paraId="60952607">
    <w:pPr>
      <w:tabs>
        <w:tab w:val="left" w:pos="567"/>
        <w:tab w:val="left" w:pos="2552"/>
      </w:tabs>
      <w:spacing w:after="0" w:line="240" w:lineRule="auto"/>
      <w:jc w:val="right"/>
      <w:rPr>
        <w:rFonts w:ascii="Calibri" w:hAnsi="Calibri" w:eastAsia="Times New Roman" w:cs="Calibri"/>
        <w:b/>
        <w:color w:val="333399"/>
        <w:sz w:val="20"/>
        <w:szCs w:val="24"/>
        <w:lang w:eastAsia="it-IT"/>
      </w:rPr>
    </w:pPr>
    <w:r>
      <w:rPr>
        <w:rFonts w:ascii="Calibri" w:hAnsi="Calibri" w:eastAsia="Times New Roman" w:cs="Calibri"/>
        <w:b/>
        <w:color w:val="333399"/>
        <w:sz w:val="20"/>
        <w:szCs w:val="24"/>
        <w:lang w:eastAsia="it-IT"/>
      </w:rPr>
      <w:t xml:space="preserve">DICHIARAZIONI BENEFICIARI UNIVERSITÀ ED ODR </w:t>
    </w:r>
  </w:p>
  <w:p w14:paraId="055FB9A3">
    <w:pPr>
      <w:tabs>
        <w:tab w:val="left" w:pos="567"/>
        <w:tab w:val="left" w:pos="2552"/>
      </w:tabs>
      <w:spacing w:after="0" w:line="240" w:lineRule="auto"/>
      <w:jc w:val="right"/>
      <w:rPr>
        <w:rFonts w:ascii="Calibri" w:hAnsi="Calibri" w:eastAsia="Times New Roman" w:cs="Calibri"/>
        <w:b/>
        <w:color w:val="333399"/>
        <w:sz w:val="20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C46406"/>
    <w:multiLevelType w:val="multilevel"/>
    <w:tmpl w:val="4BC46406"/>
    <w:lvl w:ilvl="0" w:tentative="0">
      <w:start w:val="0"/>
      <w:numFmt w:val="bullet"/>
      <w:lvlText w:val="-"/>
      <w:lvlJc w:val="left"/>
      <w:pPr>
        <w:ind w:left="360" w:hanging="360"/>
      </w:pPr>
      <w:rPr>
        <w:rFonts w:hint="default" w:ascii="Calibri" w:hAnsi="Calibri" w:cs="Calibri" w:eastAsiaTheme="minorHAnsi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997BF3"/>
    <w:multiLevelType w:val="multilevel"/>
    <w:tmpl w:val="4E997BF3"/>
    <w:lvl w:ilvl="0" w:tentative="0">
      <w:start w:val="1"/>
      <w:numFmt w:val="lowerLetter"/>
      <w:lvlText w:val="%1)"/>
      <w:lvlJc w:val="left"/>
      <w:pPr>
        <w:ind w:left="786" w:hanging="360"/>
      </w:pPr>
      <w:rPr>
        <w:strike w:val="0"/>
      </w:rPr>
    </w:lvl>
    <w:lvl w:ilvl="1" w:tentative="0">
      <w:start w:val="1"/>
      <w:numFmt w:val="lowerLetter"/>
      <w:lvlText w:val="%2."/>
      <w:lvlJc w:val="left"/>
      <w:pPr>
        <w:ind w:left="1506" w:hanging="360"/>
      </w:pPr>
    </w:lvl>
    <w:lvl w:ilvl="2" w:tentative="0">
      <w:start w:val="1"/>
      <w:numFmt w:val="lowerRoman"/>
      <w:lvlText w:val="%3."/>
      <w:lvlJc w:val="right"/>
      <w:pPr>
        <w:ind w:left="2226" w:hanging="180"/>
      </w:pPr>
    </w:lvl>
    <w:lvl w:ilvl="3" w:tentative="0">
      <w:start w:val="1"/>
      <w:numFmt w:val="decimal"/>
      <w:lvlText w:val="%4."/>
      <w:lvlJc w:val="left"/>
      <w:pPr>
        <w:ind w:left="2946" w:hanging="360"/>
      </w:pPr>
    </w:lvl>
    <w:lvl w:ilvl="4" w:tentative="0">
      <w:start w:val="1"/>
      <w:numFmt w:val="lowerLetter"/>
      <w:lvlText w:val="%5."/>
      <w:lvlJc w:val="left"/>
      <w:pPr>
        <w:ind w:left="3666" w:hanging="360"/>
      </w:pPr>
    </w:lvl>
    <w:lvl w:ilvl="5" w:tentative="0">
      <w:start w:val="1"/>
      <w:numFmt w:val="lowerRoman"/>
      <w:lvlText w:val="%6."/>
      <w:lvlJc w:val="right"/>
      <w:pPr>
        <w:ind w:left="4386" w:hanging="180"/>
      </w:pPr>
    </w:lvl>
    <w:lvl w:ilvl="6" w:tentative="0">
      <w:start w:val="1"/>
      <w:numFmt w:val="decimal"/>
      <w:lvlText w:val="%7."/>
      <w:lvlJc w:val="left"/>
      <w:pPr>
        <w:ind w:left="5106" w:hanging="360"/>
      </w:pPr>
    </w:lvl>
    <w:lvl w:ilvl="7" w:tentative="0">
      <w:start w:val="1"/>
      <w:numFmt w:val="lowerLetter"/>
      <w:lvlText w:val="%8."/>
      <w:lvlJc w:val="left"/>
      <w:pPr>
        <w:ind w:left="5826" w:hanging="360"/>
      </w:pPr>
    </w:lvl>
    <w:lvl w:ilvl="8" w:tentative="0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01E3484"/>
    <w:multiLevelType w:val="multilevel"/>
    <w:tmpl w:val="601E3484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ocumentProtection w:enforcement="0"/>
  <w:defaultTabStop w:val="708"/>
  <w:hyphenationZone w:val="283"/>
  <w:characterSpacingControl w:val="doNotCompress"/>
  <w:footnotePr>
    <w:footnote w:id="4"/>
    <w:footnote w:id="5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B9E"/>
    <w:rsid w:val="000101D8"/>
    <w:rsid w:val="00013222"/>
    <w:rsid w:val="00023B01"/>
    <w:rsid w:val="00025A29"/>
    <w:rsid w:val="0003091F"/>
    <w:rsid w:val="00061DBE"/>
    <w:rsid w:val="00062960"/>
    <w:rsid w:val="000758D4"/>
    <w:rsid w:val="00080194"/>
    <w:rsid w:val="000823FB"/>
    <w:rsid w:val="000848B2"/>
    <w:rsid w:val="000C28C3"/>
    <w:rsid w:val="000C5E05"/>
    <w:rsid w:val="000C657F"/>
    <w:rsid w:val="000C68F4"/>
    <w:rsid w:val="000D1078"/>
    <w:rsid w:val="000D7614"/>
    <w:rsid w:val="000F6BFE"/>
    <w:rsid w:val="0011047B"/>
    <w:rsid w:val="001139D4"/>
    <w:rsid w:val="00115E3F"/>
    <w:rsid w:val="001217EF"/>
    <w:rsid w:val="00144A3C"/>
    <w:rsid w:val="001553CD"/>
    <w:rsid w:val="001A1A7D"/>
    <w:rsid w:val="001A5FAF"/>
    <w:rsid w:val="001B2EAA"/>
    <w:rsid w:val="001B6577"/>
    <w:rsid w:val="001C7F4D"/>
    <w:rsid w:val="001D681E"/>
    <w:rsid w:val="0022525E"/>
    <w:rsid w:val="00225384"/>
    <w:rsid w:val="002256DA"/>
    <w:rsid w:val="00250207"/>
    <w:rsid w:val="00253ED9"/>
    <w:rsid w:val="00264FF6"/>
    <w:rsid w:val="00265BE4"/>
    <w:rsid w:val="002A2328"/>
    <w:rsid w:val="002B4468"/>
    <w:rsid w:val="002B653A"/>
    <w:rsid w:val="0030411A"/>
    <w:rsid w:val="00307BC1"/>
    <w:rsid w:val="003318D6"/>
    <w:rsid w:val="00337EBB"/>
    <w:rsid w:val="00347D93"/>
    <w:rsid w:val="00352909"/>
    <w:rsid w:val="003710A8"/>
    <w:rsid w:val="00380A49"/>
    <w:rsid w:val="00382207"/>
    <w:rsid w:val="00383F8C"/>
    <w:rsid w:val="003A2856"/>
    <w:rsid w:val="003A7CA6"/>
    <w:rsid w:val="003B5DBE"/>
    <w:rsid w:val="003B6C27"/>
    <w:rsid w:val="003C29A8"/>
    <w:rsid w:val="003F0607"/>
    <w:rsid w:val="003F47C4"/>
    <w:rsid w:val="00415B70"/>
    <w:rsid w:val="00420062"/>
    <w:rsid w:val="00423C24"/>
    <w:rsid w:val="00430356"/>
    <w:rsid w:val="004333D2"/>
    <w:rsid w:val="004445FC"/>
    <w:rsid w:val="004452B7"/>
    <w:rsid w:val="00465A80"/>
    <w:rsid w:val="004767D2"/>
    <w:rsid w:val="004772A8"/>
    <w:rsid w:val="00484889"/>
    <w:rsid w:val="004A5A60"/>
    <w:rsid w:val="004B541C"/>
    <w:rsid w:val="005005E7"/>
    <w:rsid w:val="00510B9E"/>
    <w:rsid w:val="00513682"/>
    <w:rsid w:val="00521A3D"/>
    <w:rsid w:val="00555174"/>
    <w:rsid w:val="00563711"/>
    <w:rsid w:val="00567B1A"/>
    <w:rsid w:val="005B2DFC"/>
    <w:rsid w:val="005D76F2"/>
    <w:rsid w:val="005E7671"/>
    <w:rsid w:val="00612117"/>
    <w:rsid w:val="00624B78"/>
    <w:rsid w:val="006442C4"/>
    <w:rsid w:val="00647624"/>
    <w:rsid w:val="00697B1C"/>
    <w:rsid w:val="006A427E"/>
    <w:rsid w:val="006A606D"/>
    <w:rsid w:val="006B3F93"/>
    <w:rsid w:val="006B5867"/>
    <w:rsid w:val="006B5D45"/>
    <w:rsid w:val="006D44F2"/>
    <w:rsid w:val="006E6DD1"/>
    <w:rsid w:val="00701F78"/>
    <w:rsid w:val="00721C06"/>
    <w:rsid w:val="007406E9"/>
    <w:rsid w:val="00761029"/>
    <w:rsid w:val="007612A4"/>
    <w:rsid w:val="00770B83"/>
    <w:rsid w:val="007B4301"/>
    <w:rsid w:val="007B5C4C"/>
    <w:rsid w:val="007C0311"/>
    <w:rsid w:val="007E7381"/>
    <w:rsid w:val="00801264"/>
    <w:rsid w:val="00806CDF"/>
    <w:rsid w:val="00821F51"/>
    <w:rsid w:val="0084530D"/>
    <w:rsid w:val="008522FC"/>
    <w:rsid w:val="00881971"/>
    <w:rsid w:val="008B377B"/>
    <w:rsid w:val="008D1E9E"/>
    <w:rsid w:val="00906857"/>
    <w:rsid w:val="009144FA"/>
    <w:rsid w:val="0091646E"/>
    <w:rsid w:val="00922B3D"/>
    <w:rsid w:val="00934368"/>
    <w:rsid w:val="00952644"/>
    <w:rsid w:val="009A67E4"/>
    <w:rsid w:val="009B104C"/>
    <w:rsid w:val="009B3C32"/>
    <w:rsid w:val="009D0C6A"/>
    <w:rsid w:val="009F41C9"/>
    <w:rsid w:val="00A404BB"/>
    <w:rsid w:val="00A61507"/>
    <w:rsid w:val="00A6449A"/>
    <w:rsid w:val="00A75D28"/>
    <w:rsid w:val="00A81890"/>
    <w:rsid w:val="00A826C5"/>
    <w:rsid w:val="00A8662E"/>
    <w:rsid w:val="00A94EFD"/>
    <w:rsid w:val="00AC59D3"/>
    <w:rsid w:val="00AC6951"/>
    <w:rsid w:val="00AE0B29"/>
    <w:rsid w:val="00B03802"/>
    <w:rsid w:val="00B25430"/>
    <w:rsid w:val="00B3222D"/>
    <w:rsid w:val="00B32FF3"/>
    <w:rsid w:val="00B416AB"/>
    <w:rsid w:val="00B43DC3"/>
    <w:rsid w:val="00B448B5"/>
    <w:rsid w:val="00B54A26"/>
    <w:rsid w:val="00BA0993"/>
    <w:rsid w:val="00BA2585"/>
    <w:rsid w:val="00BA642B"/>
    <w:rsid w:val="00BC2EA6"/>
    <w:rsid w:val="00BC7836"/>
    <w:rsid w:val="00BC7C62"/>
    <w:rsid w:val="00BC7F43"/>
    <w:rsid w:val="00BD40DC"/>
    <w:rsid w:val="00C2019D"/>
    <w:rsid w:val="00C31FCE"/>
    <w:rsid w:val="00C43723"/>
    <w:rsid w:val="00C50A28"/>
    <w:rsid w:val="00C52C62"/>
    <w:rsid w:val="00C530DD"/>
    <w:rsid w:val="00C55CB9"/>
    <w:rsid w:val="00C612C4"/>
    <w:rsid w:val="00C674DF"/>
    <w:rsid w:val="00C82C11"/>
    <w:rsid w:val="00C84167"/>
    <w:rsid w:val="00C947B6"/>
    <w:rsid w:val="00CB0B41"/>
    <w:rsid w:val="00CC31EC"/>
    <w:rsid w:val="00CC7489"/>
    <w:rsid w:val="00D036F8"/>
    <w:rsid w:val="00D4121E"/>
    <w:rsid w:val="00D70467"/>
    <w:rsid w:val="00D864FF"/>
    <w:rsid w:val="00D86F3D"/>
    <w:rsid w:val="00D91020"/>
    <w:rsid w:val="00D92188"/>
    <w:rsid w:val="00DA4E0B"/>
    <w:rsid w:val="00DF04C0"/>
    <w:rsid w:val="00E637C3"/>
    <w:rsid w:val="00E70449"/>
    <w:rsid w:val="00E76735"/>
    <w:rsid w:val="00E8147E"/>
    <w:rsid w:val="00EB41CA"/>
    <w:rsid w:val="00EB4C49"/>
    <w:rsid w:val="00EC31FF"/>
    <w:rsid w:val="00EE623A"/>
    <w:rsid w:val="00EE7B25"/>
    <w:rsid w:val="00F0083E"/>
    <w:rsid w:val="00F23BE7"/>
    <w:rsid w:val="00F25D20"/>
    <w:rsid w:val="00F329FE"/>
    <w:rsid w:val="00F4344A"/>
    <w:rsid w:val="00F64505"/>
    <w:rsid w:val="00F67DE5"/>
    <w:rsid w:val="00F74A81"/>
    <w:rsid w:val="00F84B49"/>
    <w:rsid w:val="00F91766"/>
    <w:rsid w:val="00FB16C7"/>
    <w:rsid w:val="00FB19B3"/>
    <w:rsid w:val="00FC304C"/>
    <w:rsid w:val="00FC6C13"/>
    <w:rsid w:val="00FE004A"/>
    <w:rsid w:val="00FF7A4E"/>
    <w:rsid w:val="2766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it-IT" w:eastAsia="en-US" w:bidi="ar-SA"/>
    </w:rPr>
  </w:style>
  <w:style w:type="paragraph" w:styleId="2">
    <w:name w:val="heading 1"/>
    <w:next w:val="1"/>
    <w:link w:val="25"/>
    <w:qFormat/>
    <w:uiPriority w:val="9"/>
    <w:pPr>
      <w:keepNext/>
      <w:keepLines/>
      <w:spacing w:after="0" w:line="259" w:lineRule="auto"/>
      <w:ind w:right="6"/>
      <w:jc w:val="center"/>
      <w:outlineLvl w:val="0"/>
    </w:pPr>
    <w:rPr>
      <w:rFonts w:ascii="Calibri" w:hAnsi="Calibri" w:eastAsia="Calibri" w:cs="Calibri"/>
      <w:b/>
      <w:color w:val="000000"/>
      <w:sz w:val="24"/>
      <w:szCs w:val="22"/>
      <w:lang w:val="it-IT" w:eastAsia="it-IT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2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">
    <w:name w:val="annotation reference"/>
    <w:basedOn w:val="3"/>
    <w:semiHidden/>
    <w:unhideWhenUsed/>
    <w:qFormat/>
    <w:uiPriority w:val="99"/>
    <w:rPr>
      <w:sz w:val="16"/>
      <w:szCs w:val="16"/>
    </w:rPr>
  </w:style>
  <w:style w:type="paragraph" w:styleId="7">
    <w:name w:val="annotation text"/>
    <w:basedOn w:val="1"/>
    <w:link w:val="23"/>
    <w:unhideWhenUsed/>
    <w:uiPriority w:val="99"/>
    <w:pPr>
      <w:spacing w:line="240" w:lineRule="auto"/>
    </w:pPr>
    <w:rPr>
      <w:sz w:val="20"/>
      <w:szCs w:val="20"/>
    </w:rPr>
  </w:style>
  <w:style w:type="paragraph" w:styleId="8">
    <w:name w:val="annotation subject"/>
    <w:basedOn w:val="7"/>
    <w:next w:val="7"/>
    <w:link w:val="24"/>
    <w:semiHidden/>
    <w:unhideWhenUsed/>
    <w:uiPriority w:val="99"/>
    <w:rPr>
      <w:b/>
      <w:bCs/>
    </w:rPr>
  </w:style>
  <w:style w:type="character" w:styleId="9">
    <w:name w:val="endnote reference"/>
    <w:basedOn w:val="3"/>
    <w:semiHidden/>
    <w:unhideWhenUsed/>
    <w:qFormat/>
    <w:uiPriority w:val="99"/>
    <w:rPr>
      <w:vertAlign w:val="superscript"/>
    </w:rPr>
  </w:style>
  <w:style w:type="paragraph" w:styleId="10">
    <w:name w:val="endnote text"/>
    <w:basedOn w:val="1"/>
    <w:link w:val="21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11">
    <w:name w:val="footer"/>
    <w:basedOn w:val="1"/>
    <w:link w:val="18"/>
    <w:unhideWhenUsed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styleId="12">
    <w:name w:val="footnote reference"/>
    <w:basedOn w:val="3"/>
    <w:semiHidden/>
    <w:unhideWhenUsed/>
    <w:uiPriority w:val="99"/>
    <w:rPr>
      <w:vertAlign w:val="superscript"/>
    </w:rPr>
  </w:style>
  <w:style w:type="paragraph" w:styleId="13">
    <w:name w:val="footnote text"/>
    <w:basedOn w:val="1"/>
    <w:link w:val="20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4">
    <w:name w:val="header"/>
    <w:basedOn w:val="1"/>
    <w:link w:val="17"/>
    <w:unhideWhenUsed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styleId="15">
    <w:name w:val="Hyperlink"/>
    <w:basedOn w:val="3"/>
    <w:semiHidden/>
    <w:unhideWhenUsed/>
    <w:uiPriority w:val="99"/>
    <w:rPr>
      <w:color w:val="0000FF"/>
      <w:u w:val="single"/>
    </w:rPr>
  </w:style>
  <w:style w:type="table" w:styleId="16">
    <w:name w:val="Table Grid"/>
    <w:basedOn w:val="4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Intestazione Carattere"/>
    <w:basedOn w:val="3"/>
    <w:link w:val="14"/>
    <w:qFormat/>
    <w:uiPriority w:val="99"/>
  </w:style>
  <w:style w:type="character" w:customStyle="1" w:styleId="18">
    <w:name w:val="Piè di pagina Carattere"/>
    <w:basedOn w:val="3"/>
    <w:link w:val="11"/>
    <w:uiPriority w:val="99"/>
  </w:style>
  <w:style w:type="paragraph" w:styleId="19">
    <w:name w:val="List Paragraph"/>
    <w:basedOn w:val="1"/>
    <w:link w:val="26"/>
    <w:qFormat/>
    <w:uiPriority w:val="34"/>
    <w:pPr>
      <w:ind w:left="720"/>
      <w:contextualSpacing/>
    </w:pPr>
  </w:style>
  <w:style w:type="character" w:customStyle="1" w:styleId="20">
    <w:name w:val="Testo nota a piè di pagina Carattere"/>
    <w:basedOn w:val="3"/>
    <w:link w:val="13"/>
    <w:semiHidden/>
    <w:uiPriority w:val="99"/>
    <w:rPr>
      <w:sz w:val="20"/>
      <w:szCs w:val="20"/>
    </w:rPr>
  </w:style>
  <w:style w:type="character" w:customStyle="1" w:styleId="21">
    <w:name w:val="Testo nota di chiusura Carattere"/>
    <w:basedOn w:val="3"/>
    <w:link w:val="10"/>
    <w:semiHidden/>
    <w:uiPriority w:val="99"/>
    <w:rPr>
      <w:sz w:val="20"/>
      <w:szCs w:val="20"/>
    </w:rPr>
  </w:style>
  <w:style w:type="character" w:customStyle="1" w:styleId="22">
    <w:name w:val="Testo fumetto Carattere"/>
    <w:basedOn w:val="3"/>
    <w:link w:val="5"/>
    <w:semiHidden/>
    <w:uiPriority w:val="99"/>
    <w:rPr>
      <w:rFonts w:ascii="Segoe UI" w:hAnsi="Segoe UI" w:cs="Segoe UI"/>
      <w:sz w:val="18"/>
      <w:szCs w:val="18"/>
    </w:rPr>
  </w:style>
  <w:style w:type="character" w:customStyle="1" w:styleId="23">
    <w:name w:val="Testo commento Carattere"/>
    <w:basedOn w:val="3"/>
    <w:link w:val="7"/>
    <w:qFormat/>
    <w:uiPriority w:val="99"/>
    <w:rPr>
      <w:sz w:val="20"/>
      <w:szCs w:val="20"/>
    </w:rPr>
  </w:style>
  <w:style w:type="character" w:customStyle="1" w:styleId="24">
    <w:name w:val="Soggetto commento Carattere"/>
    <w:basedOn w:val="23"/>
    <w:link w:val="8"/>
    <w:semiHidden/>
    <w:qFormat/>
    <w:uiPriority w:val="99"/>
    <w:rPr>
      <w:b/>
      <w:bCs/>
      <w:sz w:val="20"/>
      <w:szCs w:val="20"/>
    </w:rPr>
  </w:style>
  <w:style w:type="character" w:customStyle="1" w:styleId="25">
    <w:name w:val="Titolo 1 Carattere"/>
    <w:basedOn w:val="3"/>
    <w:link w:val="2"/>
    <w:uiPriority w:val="9"/>
    <w:rPr>
      <w:rFonts w:ascii="Calibri" w:hAnsi="Calibri" w:eastAsia="Calibri" w:cs="Calibri"/>
      <w:b/>
      <w:color w:val="000000"/>
      <w:sz w:val="24"/>
      <w:lang w:eastAsia="it-IT"/>
    </w:rPr>
  </w:style>
  <w:style w:type="character" w:customStyle="1" w:styleId="26">
    <w:name w:val="Paragrafo elenco Carattere"/>
    <w:link w:val="19"/>
    <w:locked/>
    <w:uiPriority w:val="34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64446-DFF5-4F4E-A273-C6301A2AB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972</Words>
  <Characters>5543</Characters>
  <Lines>46</Lines>
  <Paragraphs>13</Paragraphs>
  <TotalTime>57</TotalTime>
  <ScaleCrop>false</ScaleCrop>
  <LinksUpToDate>false</LinksUpToDate>
  <CharactersWithSpaces>6502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2025-05-14T10:05:00Z</dcterms:created>
  <dc:creator>Anna Bellina</dc:creator>
  <cp:lastModifiedBy>Anna Bellina</cp:lastModifiedBy>
  <dcterms:modified xsi:type="dcterms:W3CDTF">2025-06-24T10:19:55Z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3828D2A83A9E4A4CA67BDC7088C016A7_12</vt:lpwstr>
  </property>
</Properties>
</file>